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14000m3/h制氧机工艺流程及特点简介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安钢制氧机2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#</w:t>
      </w:r>
      <w:r>
        <w:rPr>
          <w:rFonts w:ascii="arial" w:eastAsia="arial" w:hAnsi="arial" w:cs="arial"/>
          <w:color w:val="404040"/>
          <w:sz w:val="27"/>
        </w:rPr>
        <w:t xml:space="preserve">14000m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制氧机于2001年4月1日开始安装，预计8月底投产。该套设备由中国空分设备公司成套，空气冷却系统、分子筛系统和空气分馏系统，由四川空分设备公司设计制造；DH-90透平空压机由沈阳鼓风机厂生产，氧气透平压缩机由杭州制氧机厂生产；5000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/h氮压机和15000m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/h氮压机由美国英格索兰（INGERSOLL-RAND）公司生产；两台柱塞式中压液氩泵和两台离心式循环液氩泵由法国CRYOSTAR公司生产；另外，还包括中国空分设备公司设计的六个共675m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的液体组合储罐。仪控系统采用霍尼韦尔公司（HONEYWELL）最新的集散控制系统TPS，配有三台操作站（GUS）和三台远程监视站（即PC机）。站区工程由武汉钢铁设计研究总院设计，循环水泵房采用了PLC控制，球罐区新增400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的氧气球罐两台和200m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的氩气球罐一台。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一、 2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#</w:t>
      </w:r>
      <w:r>
        <w:rPr>
          <w:rFonts w:ascii="arial" w:eastAsia="arial" w:hAnsi="arial" w:cs="arial"/>
          <w:color w:val="404040"/>
          <w:sz w:val="27"/>
        </w:rPr>
        <w:t xml:space="preserve">14000m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/h制氧机空分设备的特点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2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#</w:t>
      </w:r>
      <w:r>
        <w:rPr>
          <w:rFonts w:ascii="arial" w:eastAsia="arial" w:hAnsi="arial" w:cs="arial"/>
          <w:color w:val="404040"/>
          <w:sz w:val="27"/>
        </w:rPr>
        <w:t xml:space="preserve">14000m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/h制氧机采用全低压分子筛吸附、增压透平膨胀机制冷、全精馏无氢制氩、氧气外压缩、氩气内压缩的工艺流程。整个工艺流程先进，技术成熟、运行可靠，操作方便、安全低耗。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1. 预冷系统取消冷水机组，利用氮气进入水冷塔降低冷却水温度。空冷塔结构上采用了可靠的防液泛措施。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2. 氩气产品采用液体内压缩后再汽化的方式输送。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3. 设计时考虑了液体回灌分馏塔措施，缩短启动时间。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4. 设备具有变工况运行和变负荷能力，变负荷范围为80% -110%。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5.在系统中设置了液氧自循环系统，主冷凝蒸发器的通道采取了特殊结构，防止乙炔在液氧中积聚，确保主冷凝蒸发器和系统的安全。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6. 上塔、粗氩塔、精氩塔采用规整填料。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7. 从分馏塔下塔引出流量为600Nm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/h的压力氮作为氧气透平压缩机的密封气。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8. 利用备用膨胀机和管网中压氮气生产低温液体。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二、2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#</w:t>
      </w:r>
      <w:r>
        <w:rPr>
          <w:rFonts w:ascii="arial" w:eastAsia="arial" w:hAnsi="arial" w:cs="arial"/>
          <w:color w:val="404040"/>
          <w:sz w:val="27"/>
        </w:rPr>
        <w:t xml:space="preserve">14000m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/h制氧机空分设备主要技术参数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压缩空气（出空压机系统的空气参数）：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出口流量 75500Nm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/h（0℃，101. 325Kpa，干空气）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出口压力 0. 62Mpa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出口温度 98.2℃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加工空气：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进分馏塔流量 74750 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进分馏塔压力 0. 5Mpa（G）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进分馏塔温度 25℃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分馏塔系统性能指标：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五种工况列表如下页：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工况Ⅰ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>
        <w:gridCol w:w="1185"/>
        <w:gridCol w:w="1440"/>
        <w:gridCol w:w="2340"/>
        <w:gridCol w:w="1980"/>
        <w:gridCol w:w="1080"/>
      </w:tblGrid>
      <w:tr>
        <w:trPr/>
        <w:tc>
          <w:tcPr>
            <w:tcW w:w="118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产品名称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产量Nm</w:t>
            </w:r>
            <w:r>
              <w:rPr>
                <w:vertAlign w:val="superscript"/>
              </w:rPr>
              <w:t xml:space="preserve">3</w:t>
            </w:r>
            <w:r>
              <w:t xml:space="preserve">/h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纯 度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出冷箱压力/温度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Mpa（G）/℃</w:t>
            </w:r>
          </w:p>
        </w:tc>
        <w:tc>
          <w:tcPr>
            <w:tcW w:w="10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备 注</w:t>
            </w:r>
          </w:p>
        </w:tc>
      </w:tr>
      <w:tr>
        <w:trPr/>
        <w:tc>
          <w:tcPr>
            <w:tcW w:w="118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氧气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15100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0.020/20</w:t>
            </w:r>
          </w:p>
        </w:tc>
        <w:tc>
          <w:tcPr>
            <w:tcW w:w="10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18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液氧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0.14/-197</w:t>
            </w:r>
          </w:p>
        </w:tc>
        <w:tc>
          <w:tcPr>
            <w:tcW w:w="10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18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氮气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0.008/20</w:t>
            </w:r>
          </w:p>
        </w:tc>
        <w:tc>
          <w:tcPr>
            <w:tcW w:w="10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18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液氮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0.46/-189</w:t>
            </w:r>
          </w:p>
        </w:tc>
        <w:tc>
          <w:tcPr>
            <w:tcW w:w="10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18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液氩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540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≤2ppmo</w:t>
            </w:r>
            <w:r>
              <w:rPr>
                <w:vertAlign w:val="subscript"/>
              </w:rPr>
              <w:t xml:space="preserve">2</w:t>
            </w:r>
            <w:r>
              <w:t xml:space="preserve">, ≤3ppmN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0.16/-183</w:t>
            </w:r>
          </w:p>
        </w:tc>
        <w:tc>
          <w:tcPr>
            <w:tcW w:w="10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工况Ⅱ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>
        <w:gridCol w:w="1005"/>
        <w:gridCol w:w="1260"/>
        <w:gridCol w:w="2340"/>
        <w:gridCol w:w="1800"/>
        <w:gridCol w:w="1620"/>
      </w:tblGrid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产品名称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产量Nm</w:t>
            </w:r>
            <w:r>
              <w:rPr>
                <w:vertAlign w:val="superscript"/>
              </w:rPr>
              <w:t xml:space="preserve">3</w:t>
            </w:r>
            <w:r>
              <w:t xml:space="preserve">/h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纯 度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出冷箱压力/温度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Mpa（G）/℃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备 注</w:t>
            </w: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氧气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14220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0.020/20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液氧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400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0.14/-197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氮气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0.008/20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液氮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0.46/-189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液氩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510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≤2ppmo</w:t>
            </w:r>
            <w:r>
              <w:rPr>
                <w:vertAlign w:val="subscript"/>
              </w:rPr>
              <w:t xml:space="preserve">2</w:t>
            </w:r>
            <w:r>
              <w:t xml:space="preserve">, ≤3ppmN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0.16/-183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工况Ⅲ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>
        <w:gridCol w:w="1005"/>
        <w:gridCol w:w="1260"/>
        <w:gridCol w:w="2340"/>
        <w:gridCol w:w="1980"/>
        <w:gridCol w:w="1440"/>
      </w:tblGrid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产品名称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产量Nm</w:t>
            </w:r>
            <w:r>
              <w:rPr>
                <w:vertAlign w:val="superscript"/>
              </w:rPr>
              <w:t xml:space="preserve">3</w:t>
            </w:r>
            <w:r>
              <w:t xml:space="preserve">/h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纯 度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出冷箱压力/温度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Mpa（G）/℃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备 注</w:t>
            </w: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氧气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14250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0.020/20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液氧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400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0.14/-197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氮气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0.008/20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液氮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350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0.46/-189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液氩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≤2ppmo</w:t>
            </w:r>
            <w:r>
              <w:rPr>
                <w:vertAlign w:val="subscript"/>
              </w:rPr>
              <w:t xml:space="preserve">2</w:t>
            </w:r>
            <w:r>
              <w:t xml:space="preserve">, ≤3ppmN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0.16/-183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氩气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520</w:t>
            </w:r>
          </w:p>
        </w:tc>
        <w:tc>
          <w:tcPr>
            <w:tcW w:w="23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≤2ppmo</w:t>
            </w:r>
            <w:r>
              <w:rPr>
                <w:vertAlign w:val="subscript"/>
              </w:rPr>
              <w:t xml:space="preserve">2</w:t>
            </w:r>
            <w:r>
              <w:t xml:space="preserve">, ≤3ppmN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98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3.0/-183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内压缩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工况Ⅳ（液体工况）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>
        <w:gridCol w:w="1005"/>
        <w:gridCol w:w="1800"/>
        <w:gridCol w:w="1620"/>
        <w:gridCol w:w="2160"/>
        <w:gridCol w:w="1440"/>
      </w:tblGrid>
      <w:tr>
        <w:trPr/>
        <w:tc>
          <w:tcPr>
            <w:tcW w:w="1005" w:type="dxa"/>
            <w:vMerge w:val="restart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产品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名称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专业液氧工况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专业液氮工况</w:t>
            </w:r>
          </w:p>
        </w:tc>
        <w:tc>
          <w:tcPr>
            <w:tcW w:w="2160" w:type="dxa"/>
            <w:vMerge w:val="restart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纯 度</w:t>
            </w:r>
          </w:p>
        </w:tc>
        <w:tc>
          <w:tcPr>
            <w:tcW w:w="1440" w:type="dxa"/>
            <w:vMerge w:val="restart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出冷箱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压力/温度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Mpa（G）/℃</w:t>
            </w:r>
          </w:p>
        </w:tc>
      </w:tr>
      <w:tr>
        <w:trPr/>
        <w:tc>
          <w:tcPr>
            <w:tcW w:w="1005" w:type="dxa"/>
            <w:vMerge/>
            <w:shd w:val="clear" w:color="auto" w:fill="auto"/>
          </w:tcPr>
          <w:p>
            <w:pPr/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产量Nm</w:t>
            </w:r>
            <w:r>
              <w:rPr>
                <w:vertAlign w:val="superscript"/>
              </w:rPr>
              <w:t xml:space="preserve">3</w:t>
            </w:r>
            <w:r>
              <w:t xml:space="preserve">/h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产量Nm</w:t>
            </w:r>
            <w:r>
              <w:rPr>
                <w:vertAlign w:val="superscript"/>
              </w:rPr>
              <w:t xml:space="preserve">3</w:t>
            </w:r>
            <w:r>
              <w:t xml:space="preserve">/h</w:t>
            </w:r>
          </w:p>
        </w:tc>
        <w:tc>
          <w:tcPr>
            <w:tcW w:w="2160" w:type="dxa"/>
            <w:vMerge/>
            <w:shd w:val="clear" w:color="auto" w:fill="auto"/>
          </w:tcPr>
          <w:p>
            <w:pPr/>
          </w:p>
        </w:tc>
        <w:tc>
          <w:tcPr>
            <w:tcW w:w="1440" w:type="dxa"/>
            <w:vMerge/>
            <w:shd w:val="clear" w:color="auto" w:fill="auto"/>
          </w:tcPr>
          <w:p>
            <w:pPr/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氧气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13050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13700</w:t>
            </w:r>
          </w:p>
        </w:tc>
        <w:tc>
          <w:tcPr>
            <w:tcW w:w="21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0.020/20</w:t>
            </w: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液氧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830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</w:t>
            </w:r>
          </w:p>
        </w:tc>
        <w:tc>
          <w:tcPr>
            <w:tcW w:w="21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0.14/-197</w:t>
            </w: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氮气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21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0.008/20</w:t>
            </w: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液氮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790</w:t>
            </w:r>
          </w:p>
        </w:tc>
        <w:tc>
          <w:tcPr>
            <w:tcW w:w="21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0.46/-189</w:t>
            </w:r>
          </w:p>
        </w:tc>
      </w:tr>
      <w:tr>
        <w:trPr/>
        <w:tc>
          <w:tcPr>
            <w:tcW w:w="100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液氩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470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450</w:t>
            </w:r>
          </w:p>
        </w:tc>
        <w:tc>
          <w:tcPr>
            <w:tcW w:w="21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≤2ppmo</w:t>
            </w:r>
            <w:r>
              <w:rPr>
                <w:vertAlign w:val="subscript"/>
              </w:rPr>
              <w:t xml:space="preserve">2</w:t>
            </w:r>
            <w:r>
              <w:t xml:space="preserve">, ≤3ppmN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4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0.16/-183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本工况下两台膨胀机同时工作，均以空气为介质。液氧工况和液氮工况不同时生产。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工况Ⅴ（专业液体工况）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>
        <w:gridCol w:w="825"/>
        <w:gridCol w:w="1800"/>
        <w:gridCol w:w="1620"/>
        <w:gridCol w:w="1260"/>
        <w:gridCol w:w="1800"/>
        <w:gridCol w:w="540"/>
      </w:tblGrid>
      <w:tr>
        <w:trPr/>
        <w:tc>
          <w:tcPr>
            <w:tcW w:w="825" w:type="dxa"/>
            <w:vMerge w:val="restart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产品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名称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专业液氧工况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专业液氮工况</w:t>
            </w:r>
          </w:p>
        </w:tc>
        <w:tc>
          <w:tcPr>
            <w:tcW w:w="1260" w:type="dxa"/>
            <w:vMerge w:val="restart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纯 度</w:t>
            </w: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出冷箱压力/温度</w:t>
            </w:r>
          </w:p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Mpa（G）/℃</w:t>
            </w:r>
          </w:p>
        </w:tc>
        <w:tc>
          <w:tcPr>
            <w:tcW w:w="540" w:type="dxa"/>
            <w:vMerge w:val="restart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备 注</w:t>
            </w:r>
          </w:p>
        </w:tc>
      </w:tr>
      <w:tr>
        <w:trPr/>
        <w:tc>
          <w:tcPr>
            <w:tcW w:w="825" w:type="dxa"/>
            <w:vMerge/>
            <w:shd w:val="clear" w:color="auto" w:fill="auto"/>
          </w:tcPr>
          <w:p>
            <w:pPr/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产量Nm</w:t>
            </w:r>
            <w:r>
              <w:rPr>
                <w:vertAlign w:val="superscript"/>
              </w:rPr>
              <w:t xml:space="preserve">3</w:t>
            </w:r>
            <w:r>
              <w:t xml:space="preserve">/h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产量Nm</w:t>
            </w:r>
            <w:r>
              <w:rPr>
                <w:vertAlign w:val="superscript"/>
              </w:rPr>
              <w:t xml:space="preserve">3</w:t>
            </w:r>
            <w:r>
              <w:t xml:space="preserve">/h</w:t>
            </w:r>
          </w:p>
        </w:tc>
        <w:tc>
          <w:tcPr>
            <w:tcW w:w="1260" w:type="dxa"/>
            <w:vMerge/>
            <w:shd w:val="clear" w:color="auto" w:fill="auto"/>
          </w:tcPr>
          <w:p>
            <w:pPr/>
          </w:p>
        </w:tc>
        <w:tc>
          <w:tcPr>
            <w:tcW w:w="1800" w:type="dxa"/>
            <w:vMerge/>
            <w:shd w:val="clear" w:color="auto" w:fill="auto"/>
          </w:tcPr>
          <w:p>
            <w:pPr/>
          </w:p>
        </w:tc>
        <w:tc>
          <w:tcPr>
            <w:tcW w:w="540" w:type="dxa"/>
            <w:vMerge/>
            <w:shd w:val="clear" w:color="auto" w:fill="auto"/>
          </w:tcPr>
          <w:p>
            <w:pPr/>
          </w:p>
        </w:tc>
      </w:tr>
      <w:tr>
        <w:trPr/>
        <w:tc>
          <w:tcPr>
            <w:tcW w:w="82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氧气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14150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0.020/20</w:t>
            </w:r>
          </w:p>
        </w:tc>
        <w:tc>
          <w:tcPr>
            <w:tcW w:w="5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82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液氧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1030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99.6%o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0.14/-197</w:t>
            </w:r>
          </w:p>
        </w:tc>
        <w:tc>
          <w:tcPr>
            <w:tcW w:w="5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82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氮气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15000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0.008/20</w:t>
            </w:r>
          </w:p>
        </w:tc>
        <w:tc>
          <w:tcPr>
            <w:tcW w:w="5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82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液氮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960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≤10ppmo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0.46/-189</w:t>
            </w:r>
          </w:p>
        </w:tc>
        <w:tc>
          <w:tcPr>
            <w:tcW w:w="5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  <w:tr>
        <w:trPr/>
        <w:tc>
          <w:tcPr>
            <w:tcW w:w="825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液氩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530</w:t>
            </w:r>
          </w:p>
        </w:tc>
        <w:tc>
          <w:tcPr>
            <w:tcW w:w="162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520</w:t>
            </w:r>
          </w:p>
        </w:tc>
        <w:tc>
          <w:tcPr>
            <w:tcW w:w="126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≤2ppmo</w:t>
            </w:r>
            <w:r>
              <w:rPr>
                <w:vertAlign w:val="subscript"/>
              </w:rPr>
              <w:t xml:space="preserve">2</w:t>
            </w:r>
            <w:r>
              <w:t xml:space="preserve">, ≤3ppmN</w:t>
            </w:r>
            <w:r>
              <w:rPr>
                <w:vertAlign w:val="subscript"/>
              </w:rPr>
              <w:t xml:space="preserve">2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390" w:afterAutospacing="1" w:line="0" w:lineRule="atLeast"/>
              <w:ind w:firstLine="480"/>
              <w:rPr>
                <w:vanish w:val="0"/>
              </w:rPr>
            </w:pPr>
            <w:r>
              <w:t xml:space="preserve">0.16/-183</w:t>
            </w:r>
          </w:p>
        </w:tc>
        <w:tc>
          <w:tcPr>
            <w:tcW w:w="540" w:type="dxa"/>
            <w:shd w:val="clear" w:color="auto" w:fill="auto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rPr>
                <w:vanish w:val="0"/>
              </w:rPr>
            </w:pP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本工况下，两台膨胀机同时工作，其中一台膨胀机以空气为介质，另一台膨胀机以用户提供的8000m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/h，1.0Mpa（G）的中压氮气为介质。专业液氧工况和专业液氮工况不同时生产。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注：⑴ 工况Ⅰ为考核工况。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⑵ 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/h为0℃，0. 1013Mpa（A）下体积流量，简称为标态（以下同）。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运转周期（二次大加温间隔时间）二年以上；设备加温解冻时间约36小时；设备启动时间（从膨胀机启动到氧气纯度达到指标）约36小时；变工况范围80—110%。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三、2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#</w:t>
      </w:r>
      <w:r>
        <w:rPr>
          <w:rFonts w:ascii="arial" w:eastAsia="arial" w:hAnsi="arial" w:cs="arial"/>
          <w:color w:val="404040"/>
          <w:sz w:val="27"/>
        </w:rPr>
        <w:t xml:space="preserve">14000Nm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/h制氧机工艺流程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原料空气经过滤器去除其中的机械杂质及尘埃，由空压机压缩至0.62Mpa（A）左右进入空气预冷系统中的空气冷却塔，被水冷却和洗涤。空气冷却塔采用循环冷却水和经水冷塔冷却的低温水冷却，空气冷却塔顶部设有游离水分离设备，以防止工艺空气中游离水分被带出冷却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从空气冷却塔出来的14.5℃左右的工艺空气，进入分子筛纯化系统。分子筛纯化系统的吸附器吸附空气中的水分、二氧化碳、碳氢化合物等杂质。两只吸附器为卧式双层床结构，下层为活性氧化铝，上层为分子筛，两只吸附器切换工作，一只吸附，另外一只再生，再生气来自冷箱中的污氮气，并经过电加热器加热。吸附器的切换周期为4小时，可定时自动切换。经由吸附器纯化后的空气水含量在-65℃露点以下，CO</w:t>
      </w:r>
      <w:r>
        <w:rPr>
          <w:rFonts w:ascii="arial" w:eastAsia="arial" w:hAnsi="arial" w:cs="arial"/>
          <w:color w:val="404040"/>
          <w:sz w:val="27"/>
          <w:vertAlign w:val="subscript"/>
        </w:rPr>
        <w:t xml:space="preserve">2</w:t>
      </w:r>
      <w:r>
        <w:rPr>
          <w:rFonts w:ascii="arial" w:eastAsia="arial" w:hAnsi="arial" w:cs="arial"/>
          <w:color w:val="404040"/>
          <w:sz w:val="27"/>
        </w:rPr>
        <w:t xml:space="preserve">≤1ppm。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经过纯化的空气大部分进入冷箱内的主换热器，被返流气体冷却到接近液化温度（-173℃）后，进入下塔底部，进行第一次分馏。在精馏塔中，上升气体与下流液体充分接触、传热传质后，上升气体中的氮浓度逐渐增加。纯氮进入下塔顶部的主冷凝蒸发器被冷凝，同时主冷凝蒸发器中的液氧蒸发汽化；一部分液氮作为下塔的回流液，其余液氮经过冷、节流后送入上塔。在下塔底部产生的液空经过冷、节流后进入上塔，经再次精馏，得到产品氧气、产品氮气和污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另一股纯化空气进入增压机提高压力，经冷却器冷却，然后进入冷箱内的主换热器，被返流气体冷却到-107℃左右进入透平膨胀机。这股空气经膨胀制冷后，在热虹吸蒸发器中与来自液氧吸附器的液氧换热，再进入上塔参与精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在专业液体工况下，从用户中压氮气管网引出一股约8000Nm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、1.0Mpa（G）的氮气去增压机增压并冷却后，送入中压换热器，被冷却到-115℃左右。其中的大部分氮气进入膨胀机进行膨胀制冷，少部分氮气继续冷却液化并经节流后进入下塔，膨胀后的氮气返回氮换热器复热后进入用户低压氮气管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氩提取采用全精馏无氢制氩的最新技术。从上塔中部的适当位置引出氩馏份，并送入粗氩塔Ⅰ进行精馏，降低氧含量；粗氩塔Ⅰ的回流液是由粗氩塔Ⅱ底部引出的并经液氩泵压缩的液态粗氩。从粗氩塔Ⅰ顶部引出的气体进入粗氩塔Ⅱ并在其中进行深度氩氧分离，经过粗氩塔Ⅱ的精馏，在粗氩塔Ⅱ的顶部产生含氧量≤2ppm的粗氩气。粗氩塔Ⅱ的顶部装有冷凝蒸发器，从过冷器后引出的液空经节流后送入其中作为冷源，绝大部分的粗氩气经冷凝蒸发器后作为粗氩塔Ⅱ的回流液；其余部分由粗氩塔Ⅱ顶部引出并送入精氩塔。精氩塔的底部装有一台蒸发器，从下塔顶部引出的中压氮气做热源使液氩蒸发，同时氮气被液化。在精氩塔的顶部装有冷凝器，从过冷器后引出的v部分液氮作为冷源，使绝大部分上升气体被冷凝成液体，作为精氩塔的回流液，经过精氩塔的精馏，在精氩塔的底部得到纯度为99.999%Ar的精液氩，即产品液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为降低产品能耗，采用冷箱内液体泵压缩、换热器汽化的输送方式，液氩在冷箱内经液氩泵加压并汽化到3.0Mpa（G），送入管网。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出冷箱的低压氧气经氧气透平压缩机压缩到2.94Mpa (G)后送入管网。低压氮气经15000Nm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/h氮气透平压缩机压缩到1.0Mpa (G)后送入管网。另有部分管网低压氮气经5000Nm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/h氮气透平压缩机压缩到2.5Mpa (G)后送入管网。一部分污氮经电加热器加温后去分子筛纯化系统作为再生气源，另一部分污氮气与富余的纯氮气汇合后去预冷系统作为冷源。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" w:eastAsia="arial" w:hAnsi="arial" w:cs="arial"/>
          <w:color w:val="404040"/>
          <w:sz w:val="27"/>
        </w:rPr>
        <w:t xml:space="preserve">从冷箱出来的液氧、液氮、液氩经真空绝热管道分别输入三个200m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的常压平底储罐贮存备用，并配置了三个25m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0.8MPa的增压罐。低温液体可由200m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 的低压储罐和25m</w:t>
      </w:r>
      <w:r>
        <w:rPr>
          <w:rFonts w:ascii="arial" w:eastAsia="arial" w:hAnsi="arial" w:cs="arial"/>
          <w:color w:val="404040"/>
          <w:sz w:val="27"/>
          <w:vertAlign w:val="superscript"/>
        </w:rPr>
        <w:t xml:space="preserve">3</w:t>
      </w:r>
      <w:r>
        <w:rPr>
          <w:rFonts w:ascii="arial" w:eastAsia="arial" w:hAnsi="arial" w:cs="arial"/>
          <w:color w:val="404040"/>
          <w:sz w:val="27"/>
        </w:rPr>
        <w:t xml:space="preserve">增压罐分别向槽车充灌。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2024-04-26T09:13:14Z</dcterms:created>
  <dcterms:modified xsi:type="dcterms:W3CDTF">2024-04-26T09:13:14Z</dcterms:modified>
</cp:coreProperties>
</file>